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03" w:type="dxa"/>
        <w:tblInd w:w="-72" w:type="dxa"/>
        <w:tblBorders>
          <w:bottom w:val="single" w:sz="36" w:space="0" w:color="007381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3316"/>
      </w:tblGrid>
      <w:tr w:rsidR="00D04632" w:rsidRPr="001378B6" w:rsidTr="0065512C">
        <w:trPr>
          <w:trHeight w:val="851"/>
        </w:trPr>
        <w:tc>
          <w:tcPr>
            <w:tcW w:w="5387" w:type="dxa"/>
            <w:tcBorders>
              <w:bottom w:val="nil"/>
            </w:tcBorders>
          </w:tcPr>
          <w:p w:rsidR="00D04632" w:rsidRPr="00BF0F09" w:rsidRDefault="00D04632" w:rsidP="0065512C">
            <w:pPr>
              <w:spacing w:after="0"/>
              <w:rPr>
                <w:noProof/>
                <w:sz w:val="22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188594</wp:posOffset>
                      </wp:positionV>
                      <wp:extent cx="2844165" cy="0"/>
                      <wp:effectExtent l="0" t="19050" r="13335" b="19050"/>
                      <wp:wrapNone/>
                      <wp:docPr id="4" name="Connecteur droit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844165" cy="0"/>
                              </a:xfrm>
                              <a:prstGeom prst="line">
                                <a:avLst/>
                              </a:prstGeom>
                              <a:noFill/>
                              <a:ln w="34925" cap="flat" cmpd="sng" algn="ctr">
                                <a:solidFill>
                                  <a:srgbClr val="007381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necteur droit 4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margin" from="-.1pt,14.85pt" to="223.8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" strokecolor="#007381" strokeweight="2.75pt"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lang w:eastAsia="fr-F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-296545</wp:posOffset>
                  </wp:positionH>
                  <wp:positionV relativeFrom="paragraph">
                    <wp:posOffset>-849630</wp:posOffset>
                  </wp:positionV>
                  <wp:extent cx="1664970" cy="709930"/>
                  <wp:effectExtent l="0" t="0" r="0" b="0"/>
                  <wp:wrapNone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4970" cy="709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caps/>
                <w:color w:val="007381"/>
                <w:sz w:val="22"/>
              </w:rPr>
              <w:t>sous-direction des affaires juridiques</w:t>
            </w:r>
          </w:p>
        </w:tc>
        <w:tc>
          <w:tcPr>
            <w:tcW w:w="3316" w:type="dxa"/>
            <w:tcBorders>
              <w:bottom w:val="nil"/>
            </w:tcBorders>
          </w:tcPr>
          <w:p w:rsidR="00D04632" w:rsidRPr="009512E4" w:rsidRDefault="00D04632" w:rsidP="0065512C">
            <w:pPr>
              <w:spacing w:after="0" w:line="240" w:lineRule="auto"/>
              <w:rPr>
                <w:sz w:val="22"/>
              </w:rPr>
            </w:pPr>
          </w:p>
        </w:tc>
      </w:tr>
      <w:tr w:rsidR="00D04632" w:rsidRPr="001378B6" w:rsidTr="0065512C">
        <w:trPr>
          <w:trHeight w:val="426"/>
        </w:trPr>
        <w:tc>
          <w:tcPr>
            <w:tcW w:w="5387" w:type="dxa"/>
            <w:tcBorders>
              <w:bottom w:val="nil"/>
            </w:tcBorders>
          </w:tcPr>
          <w:p w:rsidR="00D04632" w:rsidRPr="009512E4" w:rsidRDefault="00D04632" w:rsidP="0065512C">
            <w:pPr>
              <w:spacing w:after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Département des </w:t>
            </w:r>
            <w:r w:rsidRPr="00562CF7">
              <w:rPr>
                <w:b/>
                <w:caps/>
                <w:sz w:val="22"/>
              </w:rPr>
              <w:t>é</w:t>
            </w:r>
            <w:r>
              <w:rPr>
                <w:b/>
                <w:sz w:val="22"/>
              </w:rPr>
              <w:t>tudes Juridiques</w:t>
            </w:r>
          </w:p>
          <w:p w:rsidR="00D04632" w:rsidRDefault="00D04632" w:rsidP="0065512C">
            <w:pPr>
              <w:spacing w:after="0" w:line="240" w:lineRule="auto"/>
              <w:rPr>
                <w:b/>
                <w:caps/>
                <w:noProof/>
                <w:color w:val="007381"/>
                <w:szCs w:val="19"/>
                <w:lang w:eastAsia="fr-FR"/>
              </w:rPr>
            </w:pPr>
          </w:p>
        </w:tc>
        <w:tc>
          <w:tcPr>
            <w:tcW w:w="3316" w:type="dxa"/>
            <w:tcBorders>
              <w:bottom w:val="nil"/>
            </w:tcBorders>
          </w:tcPr>
          <w:p w:rsidR="00D04632" w:rsidRPr="009512E4" w:rsidRDefault="00D04632" w:rsidP="0065512C">
            <w:pPr>
              <w:spacing w:after="0" w:line="240" w:lineRule="auto"/>
              <w:rPr>
                <w:sz w:val="22"/>
              </w:rPr>
            </w:pPr>
          </w:p>
        </w:tc>
      </w:tr>
      <w:tr w:rsidR="00D04632" w:rsidRPr="009512E4" w:rsidTr="0065512C">
        <w:trPr>
          <w:trHeight w:val="260"/>
        </w:trPr>
        <w:tc>
          <w:tcPr>
            <w:tcW w:w="5387" w:type="dxa"/>
            <w:tcBorders>
              <w:bottom w:val="single" w:sz="36" w:space="0" w:color="007381"/>
            </w:tcBorders>
          </w:tcPr>
          <w:p w:rsidR="00D04632" w:rsidRPr="009512E4" w:rsidRDefault="00D04632" w:rsidP="0065512C">
            <w:pPr>
              <w:suppressAutoHyphens/>
              <w:spacing w:after="0" w:line="240" w:lineRule="auto"/>
              <w:rPr>
                <w:rFonts w:eastAsia="Times New Roman" w:cs="Arial"/>
                <w:i/>
                <w:iCs/>
                <w:sz w:val="22"/>
                <w:lang w:eastAsia="ar-SA"/>
              </w:rPr>
            </w:pPr>
          </w:p>
        </w:tc>
        <w:tc>
          <w:tcPr>
            <w:tcW w:w="3316" w:type="dxa"/>
            <w:tcBorders>
              <w:bottom w:val="single" w:sz="36" w:space="0" w:color="007381"/>
            </w:tcBorders>
          </w:tcPr>
          <w:p w:rsidR="00D04632" w:rsidRPr="009512E4" w:rsidRDefault="00D04632" w:rsidP="0065512C">
            <w:pPr>
              <w:spacing w:after="0" w:line="240" w:lineRule="auto"/>
              <w:rPr>
                <w:sz w:val="22"/>
              </w:rPr>
            </w:pPr>
          </w:p>
        </w:tc>
      </w:tr>
      <w:tr w:rsidR="00D04632" w:rsidRPr="009512E4" w:rsidTr="0065512C">
        <w:trPr>
          <w:trHeight w:val="1421"/>
        </w:trPr>
        <w:tc>
          <w:tcPr>
            <w:tcW w:w="8703" w:type="dxa"/>
            <w:gridSpan w:val="2"/>
            <w:tcBorders>
              <w:top w:val="single" w:sz="36" w:space="0" w:color="007381"/>
              <w:left w:val="single" w:sz="36" w:space="0" w:color="007381"/>
              <w:bottom w:val="single" w:sz="36" w:space="0" w:color="007381"/>
              <w:right w:val="single" w:sz="36" w:space="0" w:color="007381"/>
            </w:tcBorders>
          </w:tcPr>
          <w:p w:rsidR="00D04632" w:rsidRDefault="00D04632" w:rsidP="0065512C">
            <w:pPr>
              <w:spacing w:after="0" w:line="240" w:lineRule="auto"/>
              <w:jc w:val="center"/>
              <w:rPr>
                <w:b/>
                <w:caps/>
                <w:color w:val="007381"/>
                <w:sz w:val="30"/>
                <w:szCs w:val="30"/>
              </w:rPr>
            </w:pPr>
          </w:p>
          <w:p w:rsidR="00D04632" w:rsidRPr="006F429D" w:rsidRDefault="00D04632" w:rsidP="0065512C">
            <w:pPr>
              <w:spacing w:after="0" w:line="240" w:lineRule="auto"/>
              <w:jc w:val="center"/>
              <w:rPr>
                <w:b/>
                <w:caps/>
                <w:color w:val="007381"/>
                <w:sz w:val="24"/>
                <w:szCs w:val="24"/>
              </w:rPr>
            </w:pPr>
            <w:r>
              <w:rPr>
                <w:b/>
                <w:caps/>
                <w:color w:val="007381"/>
                <w:sz w:val="24"/>
                <w:szCs w:val="24"/>
              </w:rPr>
              <w:t>décision n°</w:t>
            </w:r>
            <w:r w:rsidR="00656083">
              <w:rPr>
                <w:b/>
                <w:caps/>
                <w:color w:val="007381"/>
                <w:sz w:val="24"/>
                <w:szCs w:val="24"/>
              </w:rPr>
              <w:t xml:space="preserve"> 37</w:t>
            </w:r>
            <w:r>
              <w:rPr>
                <w:b/>
                <w:caps/>
                <w:color w:val="007381"/>
                <w:sz w:val="24"/>
                <w:szCs w:val="24"/>
              </w:rPr>
              <w:t xml:space="preserve"> DU</w:t>
            </w:r>
            <w:r w:rsidR="00656083">
              <w:rPr>
                <w:b/>
                <w:caps/>
                <w:color w:val="007381"/>
                <w:sz w:val="24"/>
                <w:szCs w:val="24"/>
              </w:rPr>
              <w:t xml:space="preserve"> 14 mai 2014</w:t>
            </w:r>
          </w:p>
          <w:p w:rsidR="00D04632" w:rsidRPr="006F429D" w:rsidRDefault="00D04632" w:rsidP="0065512C">
            <w:pPr>
              <w:spacing w:after="0" w:line="240" w:lineRule="auto"/>
              <w:jc w:val="center"/>
              <w:rPr>
                <w:b/>
                <w:caps/>
                <w:color w:val="007381"/>
                <w:sz w:val="24"/>
                <w:szCs w:val="24"/>
              </w:rPr>
            </w:pPr>
            <w:r>
              <w:rPr>
                <w:b/>
                <w:caps/>
                <w:color w:val="007381"/>
                <w:sz w:val="24"/>
                <w:szCs w:val="24"/>
              </w:rPr>
              <w:t>MODIFIANT LA  DECISION N° 166</w:t>
            </w:r>
            <w:r w:rsidRPr="006F429D">
              <w:rPr>
                <w:b/>
                <w:caps/>
                <w:color w:val="007381"/>
                <w:sz w:val="24"/>
                <w:szCs w:val="24"/>
              </w:rPr>
              <w:t xml:space="preserve">   DU  </w:t>
            </w:r>
            <w:r>
              <w:rPr>
                <w:b/>
                <w:caps/>
                <w:color w:val="007381"/>
                <w:sz w:val="24"/>
                <w:szCs w:val="24"/>
              </w:rPr>
              <w:t>12 novembre 2013</w:t>
            </w:r>
          </w:p>
          <w:p w:rsidR="00D04632" w:rsidRPr="006F429D" w:rsidRDefault="00D04632" w:rsidP="0065512C">
            <w:pPr>
              <w:spacing w:after="0" w:line="240" w:lineRule="auto"/>
              <w:jc w:val="center"/>
              <w:rPr>
                <w:b/>
                <w:caps/>
                <w:color w:val="007381"/>
                <w:sz w:val="24"/>
                <w:szCs w:val="24"/>
              </w:rPr>
            </w:pPr>
            <w:r w:rsidRPr="006F429D">
              <w:rPr>
                <w:b/>
                <w:caps/>
                <w:color w:val="007381"/>
                <w:sz w:val="24"/>
                <w:szCs w:val="24"/>
              </w:rPr>
              <w:t>PORTANT DELEGATION DE SIGNATURE AU SEIN DE L’Enim</w:t>
            </w:r>
          </w:p>
          <w:p w:rsidR="00D04632" w:rsidRPr="009512E4" w:rsidRDefault="00D04632" w:rsidP="0065512C">
            <w:pPr>
              <w:spacing w:after="0" w:line="240" w:lineRule="auto"/>
              <w:jc w:val="center"/>
              <w:rPr>
                <w:sz w:val="22"/>
              </w:rPr>
            </w:pPr>
          </w:p>
        </w:tc>
      </w:tr>
    </w:tbl>
    <w:p w:rsidR="00D04632" w:rsidRDefault="00D04632" w:rsidP="00D04632">
      <w:pPr>
        <w:pStyle w:val="Corpsdetexte"/>
        <w:jc w:val="both"/>
        <w:rPr>
          <w:sz w:val="22"/>
          <w:szCs w:val="22"/>
        </w:rPr>
      </w:pPr>
    </w:p>
    <w:p w:rsidR="00D04632" w:rsidRPr="001B47CD" w:rsidRDefault="00D04632" w:rsidP="00D04632">
      <w:pPr>
        <w:pStyle w:val="Corpsdetexte"/>
        <w:jc w:val="both"/>
        <w:rPr>
          <w:rFonts w:ascii="Corbel" w:hAnsi="Corbel"/>
        </w:rPr>
      </w:pPr>
      <w:r w:rsidRPr="001B47CD">
        <w:rPr>
          <w:rFonts w:ascii="Corbel" w:hAnsi="Corbel"/>
        </w:rPr>
        <w:t>LE DIRECTEUR DE L’ETABLISSEMENT NATIONAL DES INVALIDES DE LA MARINE,</w:t>
      </w:r>
    </w:p>
    <w:p w:rsidR="00D04632" w:rsidRDefault="00D04632" w:rsidP="00D04632">
      <w:pPr>
        <w:jc w:val="both"/>
        <w:rPr>
          <w:bCs/>
          <w:sz w:val="22"/>
        </w:rPr>
      </w:pPr>
    </w:p>
    <w:p w:rsidR="00D04632" w:rsidRDefault="00D04632" w:rsidP="00D04632">
      <w:pPr>
        <w:jc w:val="both"/>
        <w:rPr>
          <w:bCs/>
          <w:sz w:val="22"/>
        </w:rPr>
      </w:pPr>
      <w:r>
        <w:rPr>
          <w:bCs/>
          <w:sz w:val="22"/>
        </w:rPr>
        <w:t>- Vu la décision Enim n° 401 du 5  juin 2012, modifiée, portant organisation de l’Etablissement national des invalides de la marine ;</w:t>
      </w:r>
    </w:p>
    <w:p w:rsidR="00D04632" w:rsidRDefault="00D04632" w:rsidP="00D04632">
      <w:pPr>
        <w:jc w:val="both"/>
        <w:rPr>
          <w:bCs/>
          <w:sz w:val="22"/>
        </w:rPr>
      </w:pPr>
      <w:r>
        <w:rPr>
          <w:bCs/>
          <w:sz w:val="22"/>
        </w:rPr>
        <w:t xml:space="preserve">- </w:t>
      </w:r>
      <w:r w:rsidRPr="00EB45E8">
        <w:rPr>
          <w:bCs/>
          <w:sz w:val="22"/>
        </w:rPr>
        <w:t>Vu l</w:t>
      </w:r>
      <w:r>
        <w:rPr>
          <w:bCs/>
          <w:sz w:val="22"/>
        </w:rPr>
        <w:t>a décision Enim n° 166 du 12 novembre 2013, modifiée,</w:t>
      </w:r>
      <w:r w:rsidRPr="007F50A9">
        <w:rPr>
          <w:b/>
          <w:sz w:val="22"/>
        </w:rPr>
        <w:t xml:space="preserve"> </w:t>
      </w:r>
      <w:r w:rsidRPr="007F50A9">
        <w:rPr>
          <w:bCs/>
          <w:sz w:val="22"/>
        </w:rPr>
        <w:t>portant déléga</w:t>
      </w:r>
      <w:r>
        <w:rPr>
          <w:bCs/>
          <w:sz w:val="22"/>
        </w:rPr>
        <w:t>tion de signature au sein de l’E</w:t>
      </w:r>
      <w:r w:rsidRPr="007F50A9">
        <w:rPr>
          <w:bCs/>
          <w:sz w:val="22"/>
        </w:rPr>
        <w:t>tablissement national des invalides de la marine</w:t>
      </w:r>
      <w:r>
        <w:rPr>
          <w:bCs/>
          <w:sz w:val="22"/>
        </w:rPr>
        <w:t> ;</w:t>
      </w:r>
    </w:p>
    <w:p w:rsidR="00D04632" w:rsidRDefault="00D04632" w:rsidP="00D04632">
      <w:pPr>
        <w:jc w:val="both"/>
        <w:rPr>
          <w:bCs/>
          <w:sz w:val="22"/>
        </w:rPr>
      </w:pPr>
      <w:r>
        <w:rPr>
          <w:bCs/>
          <w:sz w:val="22"/>
        </w:rPr>
        <w:t xml:space="preserve">- Vu la décision n° 2014-322-153 du </w:t>
      </w:r>
      <w:r>
        <w:rPr>
          <w:sz w:val="22"/>
        </w:rPr>
        <w:t>25 avril 2014</w:t>
      </w:r>
      <w:r w:rsidRPr="001B47CD">
        <w:rPr>
          <w:sz w:val="22"/>
        </w:rPr>
        <w:t xml:space="preserve"> </w:t>
      </w:r>
      <w:r>
        <w:rPr>
          <w:sz w:val="22"/>
        </w:rPr>
        <w:t xml:space="preserve">portant nomination du Docteur Eliane Menuet en qualité de chef du service du contrôle médical par intérim </w:t>
      </w:r>
      <w:r>
        <w:rPr>
          <w:bCs/>
          <w:sz w:val="22"/>
        </w:rPr>
        <w:t>;</w:t>
      </w:r>
    </w:p>
    <w:p w:rsidR="00D04632" w:rsidRPr="00D04632" w:rsidRDefault="00D04632" w:rsidP="00D04632">
      <w:pPr>
        <w:jc w:val="both"/>
        <w:rPr>
          <w:bCs/>
          <w:sz w:val="22"/>
        </w:rPr>
      </w:pPr>
    </w:p>
    <w:p w:rsidR="00D04632" w:rsidRPr="001B47CD" w:rsidRDefault="00D04632" w:rsidP="00D04632">
      <w:pPr>
        <w:pStyle w:val="Corpsdetexte"/>
        <w:jc w:val="center"/>
        <w:rPr>
          <w:rFonts w:ascii="Corbel" w:hAnsi="Corbel"/>
          <w:b/>
        </w:rPr>
      </w:pPr>
      <w:r w:rsidRPr="001B47CD">
        <w:rPr>
          <w:rFonts w:ascii="Corbel" w:hAnsi="Corbel"/>
          <w:b/>
        </w:rPr>
        <w:t>DECIDE</w:t>
      </w:r>
      <w:r w:rsidRPr="001B47CD">
        <w:rPr>
          <w:rFonts w:ascii="Corbel" w:hAnsi="Corbel"/>
          <w:bCs/>
          <w:sz w:val="22"/>
          <w:szCs w:val="22"/>
        </w:rPr>
        <w:t xml:space="preserve">                                                                                                       </w:t>
      </w:r>
    </w:p>
    <w:p w:rsidR="00D04632" w:rsidRDefault="00D04632" w:rsidP="00D04632">
      <w:pPr>
        <w:spacing w:after="0"/>
        <w:jc w:val="both"/>
        <w:rPr>
          <w:b/>
          <w:sz w:val="22"/>
        </w:rPr>
      </w:pPr>
    </w:p>
    <w:p w:rsidR="00D04632" w:rsidRPr="00E4376B" w:rsidRDefault="00D04632" w:rsidP="00D04632">
      <w:pPr>
        <w:spacing w:after="0" w:line="23" w:lineRule="atLeast"/>
        <w:jc w:val="both"/>
        <w:rPr>
          <w:sz w:val="22"/>
        </w:rPr>
      </w:pPr>
      <w:r w:rsidRPr="00E4376B">
        <w:rPr>
          <w:b/>
          <w:sz w:val="22"/>
        </w:rPr>
        <w:t>Article 1</w:t>
      </w:r>
      <w:r w:rsidRPr="00E4376B">
        <w:rPr>
          <w:b/>
          <w:sz w:val="22"/>
          <w:vertAlign w:val="superscript"/>
        </w:rPr>
        <w:t>er</w:t>
      </w:r>
      <w:r w:rsidRPr="00E4376B">
        <w:rPr>
          <w:b/>
          <w:sz w:val="22"/>
        </w:rPr>
        <w:t> </w:t>
      </w:r>
      <w:r w:rsidRPr="00E4376B">
        <w:rPr>
          <w:b/>
          <w:bCs/>
          <w:sz w:val="22"/>
        </w:rPr>
        <w:t xml:space="preserve">: </w:t>
      </w:r>
      <w:r>
        <w:rPr>
          <w:sz w:val="22"/>
        </w:rPr>
        <w:t>L’article 27</w:t>
      </w:r>
      <w:r w:rsidRPr="00E4376B">
        <w:rPr>
          <w:sz w:val="22"/>
        </w:rPr>
        <w:t xml:space="preserve"> de la décision du 12 novembre 2013 susvisée est remplacé par la disposition suivante :</w:t>
      </w:r>
    </w:p>
    <w:p w:rsidR="00D04632" w:rsidRDefault="00D04632" w:rsidP="00D04632">
      <w:pPr>
        <w:spacing w:after="0" w:line="23" w:lineRule="atLeast"/>
        <w:jc w:val="both"/>
        <w:rPr>
          <w:bCs/>
          <w:sz w:val="22"/>
        </w:rPr>
      </w:pPr>
      <w:r w:rsidRPr="00E4376B">
        <w:rPr>
          <w:bCs/>
          <w:sz w:val="22"/>
        </w:rPr>
        <w:t>« </w:t>
      </w:r>
      <w:r w:rsidRPr="00D04632">
        <w:rPr>
          <w:bCs/>
          <w:sz w:val="22"/>
        </w:rPr>
        <w:t xml:space="preserve">Article 27 : Délégation est donnée à Mme </w:t>
      </w:r>
      <w:r>
        <w:rPr>
          <w:bCs/>
          <w:sz w:val="22"/>
        </w:rPr>
        <w:t>Eliane MENUET</w:t>
      </w:r>
      <w:r w:rsidRPr="00D04632">
        <w:rPr>
          <w:bCs/>
          <w:sz w:val="22"/>
        </w:rPr>
        <w:t xml:space="preserve">, chef du service du contrôle médical </w:t>
      </w:r>
      <w:r w:rsidR="00B855BA">
        <w:rPr>
          <w:bCs/>
          <w:sz w:val="22"/>
        </w:rPr>
        <w:t>par intérim</w:t>
      </w:r>
      <w:r w:rsidR="006336EE">
        <w:rPr>
          <w:bCs/>
          <w:sz w:val="22"/>
        </w:rPr>
        <w:t>, à compter du 2 juin 2014,</w:t>
      </w:r>
      <w:r w:rsidR="00B855BA">
        <w:rPr>
          <w:bCs/>
          <w:sz w:val="22"/>
        </w:rPr>
        <w:t xml:space="preserve"> </w:t>
      </w:r>
      <w:r w:rsidRPr="00D04632">
        <w:rPr>
          <w:bCs/>
          <w:sz w:val="22"/>
        </w:rPr>
        <w:t>et à  M. Dominique LAPLA</w:t>
      </w:r>
      <w:r>
        <w:rPr>
          <w:bCs/>
          <w:sz w:val="22"/>
        </w:rPr>
        <w:t>CE, adjoint au chef du service,</w:t>
      </w:r>
      <w:r w:rsidRPr="00D04632">
        <w:rPr>
          <w:bCs/>
          <w:sz w:val="22"/>
        </w:rPr>
        <w:t xml:space="preserve"> à l’effet de signer, au nom du directeur de l’Enim, tous actes et décisions en matière administrative et budgétaire dans la limite des attributions et des lignes budgétaires affectées au SCM, à l’exception  des actes réglementa</w:t>
      </w:r>
      <w:r>
        <w:rPr>
          <w:bCs/>
          <w:sz w:val="22"/>
        </w:rPr>
        <w:t>ires et de tous marchés publics</w:t>
      </w:r>
      <w:r w:rsidR="0015661E">
        <w:rPr>
          <w:bCs/>
          <w:sz w:val="22"/>
        </w:rPr>
        <w:t xml:space="preserve"> </w:t>
      </w:r>
      <w:r w:rsidR="0015661E">
        <w:rPr>
          <w:rFonts w:eastAsia="Times New Roman"/>
          <w:sz w:val="22"/>
          <w:lang w:eastAsia="fr-FR"/>
        </w:rPr>
        <w:t>supérieurs à 15 000€ hors taxes</w:t>
      </w:r>
      <w:r>
        <w:rPr>
          <w:bCs/>
          <w:sz w:val="22"/>
        </w:rPr>
        <w:t>.</w:t>
      </w:r>
      <w:r w:rsidRPr="00E4376B">
        <w:rPr>
          <w:bCs/>
          <w:sz w:val="22"/>
        </w:rPr>
        <w:t> »</w:t>
      </w:r>
    </w:p>
    <w:p w:rsidR="00D04632" w:rsidRPr="00E4376B" w:rsidRDefault="00D04632" w:rsidP="00D04632">
      <w:pPr>
        <w:pStyle w:val="Corpsdetexte"/>
        <w:spacing w:after="0" w:line="23" w:lineRule="atLeast"/>
        <w:jc w:val="both"/>
        <w:rPr>
          <w:rFonts w:ascii="Corbel" w:hAnsi="Corbel"/>
          <w:bCs/>
          <w:color w:val="800080"/>
          <w:sz w:val="22"/>
          <w:szCs w:val="22"/>
        </w:rPr>
      </w:pPr>
    </w:p>
    <w:p w:rsidR="00D04632" w:rsidRDefault="00D04632" w:rsidP="00D04632">
      <w:pPr>
        <w:spacing w:after="0" w:line="23" w:lineRule="atLeast"/>
        <w:jc w:val="both"/>
        <w:rPr>
          <w:sz w:val="22"/>
        </w:rPr>
      </w:pPr>
      <w:r w:rsidRPr="00E4376B">
        <w:rPr>
          <w:b/>
          <w:bCs/>
          <w:sz w:val="22"/>
        </w:rPr>
        <w:t>Article</w:t>
      </w:r>
      <w:r>
        <w:rPr>
          <w:b/>
          <w:bCs/>
          <w:sz w:val="22"/>
        </w:rPr>
        <w:t xml:space="preserve"> 2 </w:t>
      </w:r>
      <w:r w:rsidRPr="00E4376B">
        <w:rPr>
          <w:bCs/>
          <w:sz w:val="22"/>
        </w:rPr>
        <w:t xml:space="preserve">: </w:t>
      </w:r>
      <w:r w:rsidRPr="00E4376B">
        <w:rPr>
          <w:sz w:val="22"/>
        </w:rPr>
        <w:t>La présente décision</w:t>
      </w:r>
      <w:r>
        <w:rPr>
          <w:sz w:val="22"/>
        </w:rPr>
        <w:t>,</w:t>
      </w:r>
      <w:r w:rsidRPr="00E4376B">
        <w:rPr>
          <w:sz w:val="22"/>
        </w:rPr>
        <w:t xml:space="preserve"> portée à la connaissance du public par voie de publication sur</w:t>
      </w:r>
      <w:bookmarkStart w:id="0" w:name="_GoBack"/>
      <w:bookmarkEnd w:id="0"/>
      <w:r w:rsidRPr="00E4376B">
        <w:rPr>
          <w:sz w:val="22"/>
        </w:rPr>
        <w:t xml:space="preserve"> </w:t>
      </w:r>
      <w:r>
        <w:rPr>
          <w:sz w:val="22"/>
        </w:rPr>
        <w:t xml:space="preserve">  </w:t>
      </w:r>
      <w:r w:rsidRPr="00E4376B">
        <w:rPr>
          <w:sz w:val="22"/>
        </w:rPr>
        <w:t>le site internet de l’</w:t>
      </w:r>
      <w:r>
        <w:rPr>
          <w:sz w:val="22"/>
        </w:rPr>
        <w:t>établissement</w:t>
      </w:r>
      <w:r w:rsidRPr="00E4376B">
        <w:rPr>
          <w:sz w:val="22"/>
        </w:rPr>
        <w:t>: www.enim.eu</w:t>
      </w:r>
      <w:r>
        <w:rPr>
          <w:sz w:val="22"/>
        </w:rPr>
        <w:t>,</w:t>
      </w:r>
      <w:r w:rsidRPr="00E4376B">
        <w:rPr>
          <w:sz w:val="22"/>
        </w:rPr>
        <w:t xml:space="preserve"> prend effet le lendemain de sa </w:t>
      </w:r>
      <w:r>
        <w:rPr>
          <w:sz w:val="22"/>
        </w:rPr>
        <w:t xml:space="preserve">date de publication. </w:t>
      </w:r>
    </w:p>
    <w:p w:rsidR="00656083" w:rsidRPr="00D04632" w:rsidRDefault="00656083" w:rsidP="00D04632">
      <w:pPr>
        <w:spacing w:after="0" w:line="23" w:lineRule="atLeast"/>
        <w:jc w:val="both"/>
        <w:rPr>
          <w:sz w:val="22"/>
        </w:rPr>
      </w:pPr>
    </w:p>
    <w:p w:rsidR="00656083" w:rsidRPr="0020296B" w:rsidRDefault="00656083" w:rsidP="00656083">
      <w:pPr>
        <w:spacing w:after="0" w:line="240" w:lineRule="auto"/>
        <w:rPr>
          <w:sz w:val="22"/>
        </w:rPr>
      </w:pPr>
      <w:r w:rsidRPr="0020296B">
        <w:rPr>
          <w:sz w:val="22"/>
        </w:rPr>
        <w:tab/>
      </w:r>
      <w:r w:rsidRPr="0020296B">
        <w:rPr>
          <w:sz w:val="22"/>
        </w:rPr>
        <w:tab/>
      </w:r>
      <w:r w:rsidRPr="0020296B">
        <w:rPr>
          <w:sz w:val="22"/>
        </w:rPr>
        <w:tab/>
      </w:r>
      <w:r w:rsidRPr="0020296B">
        <w:rPr>
          <w:sz w:val="22"/>
        </w:rPr>
        <w:tab/>
      </w:r>
      <w:r w:rsidRPr="0020296B">
        <w:rPr>
          <w:sz w:val="22"/>
        </w:rPr>
        <w:tab/>
      </w:r>
      <w:r w:rsidRPr="0020296B">
        <w:rPr>
          <w:sz w:val="22"/>
        </w:rPr>
        <w:tab/>
      </w:r>
      <w:r w:rsidRPr="0020296B">
        <w:rPr>
          <w:sz w:val="22"/>
        </w:rPr>
        <w:tab/>
        <w:t>Le Directeur de l’Enim</w:t>
      </w:r>
    </w:p>
    <w:p w:rsidR="00656083" w:rsidRDefault="00656083" w:rsidP="00656083">
      <w:pPr>
        <w:spacing w:after="0" w:line="240" w:lineRule="auto"/>
        <w:rPr>
          <w:i/>
          <w:sz w:val="22"/>
        </w:rPr>
      </w:pPr>
      <w:r w:rsidRPr="0020296B">
        <w:rPr>
          <w:sz w:val="22"/>
        </w:rPr>
        <w:tab/>
      </w:r>
      <w:r w:rsidRPr="0020296B">
        <w:rPr>
          <w:sz w:val="22"/>
        </w:rPr>
        <w:tab/>
      </w:r>
      <w:r w:rsidRPr="0020296B">
        <w:rPr>
          <w:sz w:val="22"/>
        </w:rPr>
        <w:tab/>
      </w:r>
      <w:r w:rsidRPr="0020296B">
        <w:rPr>
          <w:sz w:val="22"/>
        </w:rPr>
        <w:tab/>
      </w:r>
      <w:r w:rsidRPr="0020296B">
        <w:rPr>
          <w:sz w:val="22"/>
        </w:rPr>
        <w:tab/>
      </w:r>
      <w:r w:rsidRPr="0020296B">
        <w:rPr>
          <w:sz w:val="22"/>
        </w:rPr>
        <w:tab/>
      </w:r>
      <w:r w:rsidRPr="0020296B">
        <w:rPr>
          <w:sz w:val="22"/>
        </w:rPr>
        <w:tab/>
      </w:r>
      <w:r>
        <w:rPr>
          <w:i/>
          <w:sz w:val="22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50.25pt;height:37.5pt" fillcolor="black">
            <v:fill r:id="rId8" o:title=""/>
            <v:stroke r:id="rId8" o:title=""/>
            <v:shadow color="#868686"/>
            <v:textpath style="font-family:&quot;Corbel&quot;;font-size:12pt;v-text-kern:t" trim="t" fitpath="t" string="signé"/>
          </v:shape>
        </w:pict>
      </w:r>
    </w:p>
    <w:p w:rsidR="00656083" w:rsidRPr="0020296B" w:rsidRDefault="00656083" w:rsidP="00656083">
      <w:pPr>
        <w:spacing w:after="0" w:line="240" w:lineRule="auto"/>
        <w:ind w:left="4248" w:firstLine="708"/>
        <w:rPr>
          <w:sz w:val="22"/>
        </w:rPr>
      </w:pPr>
      <w:r w:rsidRPr="0020296B">
        <w:rPr>
          <w:sz w:val="22"/>
        </w:rPr>
        <w:t xml:space="preserve">Philippe </w:t>
      </w:r>
      <w:proofErr w:type="spellStart"/>
      <w:r w:rsidRPr="0020296B">
        <w:rPr>
          <w:sz w:val="22"/>
        </w:rPr>
        <w:t>Illionnet</w:t>
      </w:r>
      <w:proofErr w:type="spellEnd"/>
    </w:p>
    <w:sectPr w:rsidR="00656083" w:rsidRPr="0020296B" w:rsidSect="00666A17">
      <w:footerReference w:type="default" r:id="rId9"/>
      <w:pgSz w:w="11906" w:h="16838"/>
      <w:pgMar w:top="2127" w:right="1558" w:bottom="1560" w:left="1701" w:header="705" w:footer="3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3FF2" w:rsidRDefault="00693FF2" w:rsidP="00D04632">
      <w:pPr>
        <w:spacing w:after="0" w:line="240" w:lineRule="auto"/>
      </w:pPr>
      <w:r>
        <w:separator/>
      </w:r>
    </w:p>
  </w:endnote>
  <w:endnote w:type="continuationSeparator" w:id="0">
    <w:p w:rsidR="00693FF2" w:rsidRDefault="00693FF2" w:rsidP="00D04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E93" w:rsidRDefault="00693FF2">
    <w:pPr>
      <w:pStyle w:val="Pieddepage"/>
      <w:jc w:val="center"/>
    </w:pPr>
  </w:p>
  <w:p w:rsidR="00666A17" w:rsidRDefault="00693FF2" w:rsidP="00666A17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3FF2" w:rsidRDefault="00693FF2" w:rsidP="00D04632">
      <w:pPr>
        <w:spacing w:after="0" w:line="240" w:lineRule="auto"/>
      </w:pPr>
      <w:r>
        <w:separator/>
      </w:r>
    </w:p>
  </w:footnote>
  <w:footnote w:type="continuationSeparator" w:id="0">
    <w:p w:rsidR="00693FF2" w:rsidRDefault="00693FF2" w:rsidP="00D046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632"/>
    <w:rsid w:val="000057A1"/>
    <w:rsid w:val="000646D3"/>
    <w:rsid w:val="0015661E"/>
    <w:rsid w:val="006336EE"/>
    <w:rsid w:val="00656083"/>
    <w:rsid w:val="00693FF2"/>
    <w:rsid w:val="00A23738"/>
    <w:rsid w:val="00B855BA"/>
    <w:rsid w:val="00D04632"/>
    <w:rsid w:val="00D07287"/>
    <w:rsid w:val="00D10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4632"/>
    <w:rPr>
      <w:rFonts w:ascii="Corbel" w:eastAsia="Calibri" w:hAnsi="Corbel" w:cs="Times New Roman"/>
      <w:sz w:val="19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D046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04632"/>
    <w:rPr>
      <w:rFonts w:ascii="Corbel" w:eastAsia="Calibri" w:hAnsi="Corbel" w:cs="Times New Roman"/>
      <w:sz w:val="19"/>
    </w:rPr>
  </w:style>
  <w:style w:type="paragraph" w:styleId="Corpsdetexte">
    <w:name w:val="Body Text"/>
    <w:basedOn w:val="Normal"/>
    <w:link w:val="CorpsdetexteCar"/>
    <w:rsid w:val="00D04632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rsid w:val="00D04632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D046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04632"/>
    <w:rPr>
      <w:rFonts w:ascii="Corbel" w:eastAsia="Calibri" w:hAnsi="Corbel" w:cs="Times New Roman"/>
      <w:sz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4632"/>
    <w:rPr>
      <w:rFonts w:ascii="Corbel" w:eastAsia="Calibri" w:hAnsi="Corbel" w:cs="Times New Roman"/>
      <w:sz w:val="19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D046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04632"/>
    <w:rPr>
      <w:rFonts w:ascii="Corbel" w:eastAsia="Calibri" w:hAnsi="Corbel" w:cs="Times New Roman"/>
      <w:sz w:val="19"/>
    </w:rPr>
  </w:style>
  <w:style w:type="paragraph" w:styleId="Corpsdetexte">
    <w:name w:val="Body Text"/>
    <w:basedOn w:val="Normal"/>
    <w:link w:val="CorpsdetexteCar"/>
    <w:rsid w:val="00D04632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rsid w:val="00D04632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D046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04632"/>
    <w:rPr>
      <w:rFonts w:ascii="Corbel" w:eastAsia="Calibri" w:hAnsi="Corbel" w:cs="Times New Roman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CNAMTS</Company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VEDRINE Claire</dc:creator>
  <cp:lastModifiedBy>VEDRINE Claire</cp:lastModifiedBy>
  <cp:revision>2</cp:revision>
  <cp:lastPrinted>2014-05-14T15:28:00Z</cp:lastPrinted>
  <dcterms:created xsi:type="dcterms:W3CDTF">2014-05-14T15:28:00Z</dcterms:created>
  <dcterms:modified xsi:type="dcterms:W3CDTF">2014-05-14T15:28:00Z</dcterms:modified>
</cp:coreProperties>
</file>